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البناء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البناء
</w:t>
      </w:r>
    </w:p>
    <w:p>
      <w:pPr/>
      <w:r>
        <w:rPr/>
        <w:t xml:space="preserve">محمد بن عبد الله بن البناء </w:t>
      </w:r>
    </w:p>
    <w:p/>
    <w:p>
      <w:pPr/>
      <w:r>
        <w:rPr/>
        <w:t xml:space="preserve">من أهل سرخس</w:t>
      </w:r>
    </w:p>
    <w:p/>
    <w:p>
      <w:pPr/>
      <w:r>
        <w:rPr/>
        <w:t xml:space="preserve">يروي عن أبي نعيم ثنا عنه محمد بن عبد الرحمن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2026-10-17T09:11:41+03:00</dcterms:created>
  <dcterms:modified xsi:type="dcterms:W3CDTF">2026-10-17T09:11:41+03:00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