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كامل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كامل البغدادي
</w:t>
      </w:r>
    </w:p>
    <w:p>
      <w:pPr/>
      <w:r>
        <w:rPr/>
        <w:t xml:space="preserve">محمد بن كامل البغدادي </w:t>
      </w:r>
    </w:p>
    <w:p/>
    <w:p>
      <w:pPr/>
      <w:r>
        <w:rPr/>
        <w:t xml:space="preserve">سكن مرو</w:t>
      </w:r>
    </w:p>
    <w:p/>
    <w:p>
      <w:pPr/>
      <w:r>
        <w:rPr/>
        <w:t xml:space="preserve">يروي عن وكيع وأسد بن عمرو البلخي روى عنه المراوزة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2026-10-17T10:10:21+03:00</dcterms:created>
  <dcterms:modified xsi:type="dcterms:W3CDTF">2026-10-17T10:10:21+03:00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