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بحير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بحير الهمداني
</w:t>
      </w:r>
    </w:p>
    <w:p>
      <w:pPr/>
      <w:r>
        <w:rPr/>
        <w:t xml:space="preserve">محمد بن بحير الهمداني </w:t>
      </w:r>
    </w:p>
    <w:p/>
    <w:p>
      <w:pPr/>
      <w:r>
        <w:rPr/>
        <w:t xml:space="preserve">من أهل خشوفغن</w:t>
      </w:r>
    </w:p>
    <w:p/>
    <w:p>
      <w:pPr/>
      <w:r>
        <w:rPr/>
        <w:t xml:space="preserve">يروي عن القعنبي وأبي الوليد حدثنا عنه ابنه أبو حفص عمر بن محمد بن بجير مات في شعبان سنة ثمان وستين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2026-10-17T10:10:22+03:00</dcterms:created>
  <dcterms:modified xsi:type="dcterms:W3CDTF">2026-10-17T10:10:22+03:00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