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ماهان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ماهان
</w:t>
      </w:r>
    </w:p>
    <w:p>
      <w:pPr/>
      <w:r>
        <w:rPr/>
        <w:t xml:space="preserve">محمد بن ماهان </w:t>
      </w:r>
    </w:p>
    <w:p/>
    <w:p>
      <w:pPr/>
      <w:r>
        <w:rPr/>
        <w:t xml:space="preserve">من أهل بغداد</w:t>
      </w:r>
    </w:p>
    <w:p/>
    <w:p>
      <w:pPr/>
      <w:r>
        <w:rPr/>
        <w:t xml:space="preserve">يروي عن أبي الوليد الطيالسي حدثنا عنه محمد بن المنذر بن سعيد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2026-10-17T11:07:47+03:00</dcterms:created>
  <dcterms:modified xsi:type="dcterms:W3CDTF">2026-10-17T11:07:47+03:00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