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عمرو بن العباس الباهلي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عمرو بن العباس الباهلي
</w:t>
      </w:r>
    </w:p>
    <w:p>
      <w:pPr/>
      <w:r>
        <w:rPr/>
        <w:t xml:space="preserve">محمد بن عمرو بن العباس الباهلي </w:t>
      </w:r>
    </w:p>
    <w:p/>
    <w:p>
      <w:pPr/>
      <w:r>
        <w:rPr/>
        <w:t xml:space="preserve">من أهل البصرة</w:t>
      </w:r>
    </w:p>
    <w:p/>
    <w:p>
      <w:pPr/>
      <w:r>
        <w:rPr/>
        <w:t xml:space="preserve">يروي عن ابن عيينة حدثنا عنه الحسن بن عبد الله القطان وغيره كنيته أبو بكر مات سنة تسع وأربعين ومائتين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2026-10-17T13:53:11+03:00</dcterms:created>
  <dcterms:modified xsi:type="dcterms:W3CDTF">2026-10-17T13:53:11+03:00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