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الحجاج القرشي الكريزي أبو يوسف بن الصيدلاني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الحجاج القرشي الكريزي أبو يوسف بن الصيدلاني
</w:t>
      </w:r>
    </w:p>
    <w:p>
      <w:pPr/>
      <w:r>
        <w:rPr/>
        <w:t xml:space="preserve">محمد بن أحمد بن محمد بن الحجاج القرشي الكريزي أبو يوسف بن الصيدلاني </w:t>
      </w:r>
    </w:p>
    <w:p/>
    <w:p>
      <w:pPr/>
      <w:r>
        <w:rPr/>
        <w:t xml:space="preserve">من أهل الرقة</w:t>
      </w:r>
    </w:p>
    <w:p/>
    <w:p>
      <w:pPr/>
      <w:r>
        <w:rPr/>
        <w:t xml:space="preserve">يروي عن ابن عيينة حدثنا عنه شيوخنا أبو عروبة وغيرهم مات بالرقة لخمس بقين من المحرم سنة ست وأربعين ومائتين وكان جده مولى عبد الله بن عامر بن كريز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2026-10-17T13:56:56+03:00</dcterms:created>
  <dcterms:modified xsi:type="dcterms:W3CDTF">2026-10-17T13:56:56+03:00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