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عبد الحميد بن يحيى بن سعيد القرشي كنيته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عبد الحميد بن يحيى بن سعيد القرشي كنيته أبو بكر
</w:t>
      </w:r>
    </w:p>
    <w:p>
      <w:pPr/>
      <w:r>
        <w:rPr/>
        <w:t xml:space="preserve">محمد بن عمر بن عبد الحميد بن يحيى بن سعيد القرشي كنيته أبو بكر </w:t>
      </w:r>
    </w:p>
    <w:p/>
    <w:p>
      <w:pPr/>
      <w:r>
        <w:rPr/>
        <w:t xml:space="preserve">من أهل الجزيرة</w:t>
      </w:r>
    </w:p>
    <w:p/>
    <w:p>
      <w:pPr/>
      <w:r>
        <w:rPr/>
        <w:t xml:space="preserve">يروي عن أهلها والغرباء مات يوم الثلاثاء لست خلت من صفر سنة اثنتين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2026-10-17T14:00:33+03:00</dcterms:created>
  <dcterms:modified xsi:type="dcterms:W3CDTF">2026-10-17T14:00:33+03:00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