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مسروق الكندي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مسروق الكندي
</w:t>
      </w:r>
    </w:p>
    <w:p>
      <w:pPr/>
      <w:r>
        <w:rPr/>
        <w:t xml:space="preserve">محمد بن مسروق الكندي </w:t>
      </w:r>
    </w:p>
    <w:p/>
    <w:p>
      <w:pPr/>
      <w:r>
        <w:rPr/>
        <w:t xml:space="preserve">قاضي مصر</w:t>
      </w:r>
    </w:p>
    <w:p/>
    <w:p>
      <w:pPr/>
      <w:r>
        <w:rPr/>
        <w:t xml:space="preserve">يروي عن جرير بن حازم والليث بن سعد روى عنه سعيد بن كثير بن عفير وقد قيل محمد بن مسرور يخطئ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2026-10-17T15:51:59+03:00</dcterms:created>
  <dcterms:modified xsi:type="dcterms:W3CDTF">2026-10-17T15:51:59+03:00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