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الأصبهاني
</w:t>
      </w:r>
    </w:p>
    <w:p>
      <w:pPr/>
      <w:r>
        <w:rPr/>
        <w:t xml:space="preserve">محمد بن يوسف الأصبهاني </w:t>
      </w:r>
    </w:p>
    <w:p/>
    <w:p>
      <w:pPr/>
      <w:r>
        <w:rPr/>
        <w:t xml:space="preserve">من عباد أهل البصرة وقرائها سكن البصرة يروى الرقائق ويروى عنه في الورع الحكايات الكثيرة روى عنه عبيد بن حناد الحلبي وأهل البصرة ما له كثير حديث يرجع إليه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2026-10-17T15:53:32+03:00</dcterms:created>
  <dcterms:modified xsi:type="dcterms:W3CDTF">2026-10-17T15:53:32+03:00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