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مسروق الكندي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مسروق الكندي
</w:t>
      </w:r>
    </w:p>
    <w:p>
      <w:pPr/>
      <w:r>
        <w:rPr/>
        <w:t xml:space="preserve">محمد بن مسروق الكندي </w:t>
      </w:r>
    </w:p>
    <w:p/>
    <w:p>
      <w:pPr/>
      <w:r>
        <w:rPr/>
        <w:t xml:space="preserve">من أهل الكوفة كان على قضاء مصر</w:t>
      </w:r>
    </w:p>
    <w:p/>
    <w:p>
      <w:pPr/>
      <w:r>
        <w:rPr/>
        <w:t xml:space="preserve">يروي عن أبيه والكوفيين روى عنه سعيد بن أبي مريم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2026-10-17T15:51:24+03:00</dcterms:created>
  <dcterms:modified xsi:type="dcterms:W3CDTF">2026-10-17T15:51:24+03:00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