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قبيصة بن ليث
</w:t>
      </w:r>
    </w:p>
    <w:p>
      <w:pPr>
        <w:jc w:val="start"/>
        <w:bidi/>
      </w:pPr>
      <w:r>
        <w:rPr>
          <w:rFonts w:ascii="arial" w:hAnsi="arial" w:eastAsia="arial" w:cs="arial"/>
          <w:sz w:val="28"/>
          <w:szCs w:val="28"/>
          <w:b w:val="1"/>
          <w:bCs w:val="1"/>
          <w:rtl/>
        </w:rPr>
        <w:t xml:space="preserve">قبيصة بن ليث
</w:t>
      </w:r>
    </w:p>
    <w:p>
      <w:pPr/>
      <w:r>
        <w:rPr/>
        <w:t xml:space="preserve">قبيصة بن ليث </w:t>
      </w:r>
    </w:p>
    <w:p/>
    <w:p>
      <w:pPr/>
      <w:r>
        <w:rPr/>
        <w:t xml:space="preserve">يروي عن محمد بن سوقة ويزيد بن أبي زياد</w:t>
      </w:r>
    </w:p>
    <w:p/>
    <w:p>
      <w:pPr/>
      <w:r>
        <w:rPr/>
        <w:t xml:space="preserve">روى عنه محمد بن عبيد المحاربي والكوفيون حدثنا أبو يعلى ثنا أبو كريبٍ ثنا قبيصة بن ليثٍ عن مصرفٍ عن عطاءٍ عن أم الدرداء عن أبي الدرداء عن النبي صلى الله عليه وسلم قال والذي لا إله غيره ما شيءٌ يوضع في الميزان أفضل من حسن الخلق وصاحب حسن الخلق مع درجة صاحب الصوم والصلاة</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2026-10-17T18:03:36+03:00</dcterms:created>
  <dcterms:modified xsi:type="dcterms:W3CDTF">2026-10-17T18:03:36+03:00</dcterms:modified>
</cp:coreProperties>
</file>

<file path=docProps/custom.xml><?xml version="1.0" encoding="utf-8"?>
<Properties xmlns="http://schemas.openxmlformats.org/officeDocument/2006/custom-properties" xmlns:vt="http://schemas.openxmlformats.org/officeDocument/2006/docPropsVTypes"/>
</file>