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الخطاب السجستاني أبو حفص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الخطاب السجستاني أبو حفص
</w:t>
      </w:r>
    </w:p>
    <w:p>
      <w:pPr/>
      <w:r>
        <w:rPr/>
        <w:t xml:space="preserve">عمر بن الخطاب السجستاني أبو حفص </w:t>
      </w:r>
    </w:p>
    <w:p/>
    <w:p>
      <w:pPr/>
      <w:r>
        <w:rPr/>
        <w:t xml:space="preserve">سكن الأهواز</w:t>
      </w:r>
    </w:p>
    <w:p/>
    <w:p>
      <w:pPr/>
      <w:r>
        <w:rPr/>
        <w:t xml:space="preserve">يروي عن أبي عاصم وأبي الوليد وأهل العراق والشام حدثنا عنه أحمد بن يحيى بن زهير بتستر وغيره مستقيم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2026-10-17T20:52:33+03:00</dcterms:created>
  <dcterms:modified xsi:type="dcterms:W3CDTF">2026-10-17T20:52:33+03:00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