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شريح أبو الليث البخاري
</w:t>
      </w:r>
    </w:p>
    <w:p>
      <w:pPr>
        <w:jc w:val="start"/>
        <w:bidi/>
      </w:pPr>
      <w:r>
        <w:rPr>
          <w:rFonts w:ascii="arial" w:hAnsi="arial" w:eastAsia="arial" w:cs="arial"/>
          <w:sz w:val="28"/>
          <w:szCs w:val="28"/>
          <w:b w:val="1"/>
          <w:bCs w:val="1"/>
          <w:rtl/>
        </w:rPr>
        <w:t xml:space="preserve">عبيد الله بن شريح أبو الليث البخاري
</w:t>
      </w:r>
    </w:p>
    <w:p>
      <w:pPr/>
      <w:r>
        <w:rPr/>
        <w:t xml:space="preserve">عبيد الله بن شريح أبو الليث البخاري </w:t>
      </w:r>
    </w:p>
    <w:p/>
    <w:p>
      <w:pPr/>
      <w:r>
        <w:rPr/>
        <w:t xml:space="preserve">ولد أبي عبد الرحمن بن أبي الليث سكن سمرقند ولد وهو أعمى وكان من أحفظ الناس للحديث والفقه وكان يتورع ويتفقه على مذهب الكوفيين</w:t>
      </w:r>
    </w:p>
    <w:p/>
    <w:p>
      <w:pPr/>
      <w:r>
        <w:rPr/>
        <w:t xml:space="preserve">يروي عن حسان بن موسى وعلي بن حجر والمراوزة وأهل بلده مات بسمرقند يوم الخميس بعد الظهر ودفن يوم الجمعة لأربع خلون من جمادى الآخرة سنة ثمان وخمسين ومائتين وصلى عليه إسماعيل بن أحمد بن أسد وكبر عليه خمسا وأطال القيام بين كل تكبيرتين وقام على قبره حتى دفن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2026-10-17T20:52:39+03:00</dcterms:created>
  <dcterms:modified xsi:type="dcterms:W3CDTF">2026-10-17T20:52:39+03:00</dcterms:modified>
</cp:coreProperties>
</file>

<file path=docProps/custom.xml><?xml version="1.0" encoding="utf-8"?>
<Properties xmlns="http://schemas.openxmlformats.org/officeDocument/2006/custom-properties" xmlns:vt="http://schemas.openxmlformats.org/officeDocument/2006/docPropsVTypes"/>
</file>