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 بن حيان شيخ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 بن حيان شيخ
</w:t>
      </w:r>
    </w:p>
    <w:p>
      <w:pPr/>
      <w:r>
        <w:rPr/>
        <w:t xml:space="preserve">سليم بن حيان شيخ </w:t>
      </w:r>
    </w:p>
    <w:p/>
    <w:p>
      <w:pPr/>
      <w:r>
        <w:rPr/>
        <w:t xml:space="preserve">من أهل البصرة</w:t>
      </w:r>
    </w:p>
    <w:p/>
    <w:p>
      <w:pPr/>
      <w:r>
        <w:rPr/>
        <w:t xml:space="preserve">يروي عن بهز بن حكيمٍ عن أبيه عن جده قال سمعت النبي صلى الله عليه وسلم يقول لا يأتي الرجل مولاه فيسأل فضل ماله الحديث روى عنه نصر بن علي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2026-10-18T00:14:46+03:00</dcterms:created>
  <dcterms:modified xsi:type="dcterms:W3CDTF">2026-10-18T00:14:46+03:00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