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بن خالد الرقى الأسدي السكري كنيته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بن خالد الرقى الأسدي السكري كنيته أبو الحسن
</w:t>
      </w:r>
    </w:p>
    <w:p>
      <w:pPr/>
      <w:r>
        <w:rPr/>
        <w:t xml:space="preserve">إسماعيل بن عبد الله بن خالد الرقى الأسدي السكري كنيته أبو الحسن </w:t>
      </w:r>
    </w:p>
    <w:p/>
    <w:p>
      <w:pPr/>
      <w:r>
        <w:rPr/>
        <w:t xml:space="preserve">يروي عن عبيد الله بن عمرو الرقى وابن المبارك حدثنا عنه أهل الجزيرة تحول من الرقة إلى أذنة ومات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2026-10-18T04:34:10+03:00</dcterms:created>
  <dcterms:modified xsi:type="dcterms:W3CDTF">2026-10-18T04:34:10+03:00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