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الملك أبو عمرو 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الملك أبو عمرو النصيبي
</w:t>
      </w:r>
    </w:p>
    <w:p>
      <w:pPr/>
      <w:r>
        <w:rPr/>
        <w:t xml:space="preserve">أحمد بن عبد الملك أبو عمرو النصيبي </w:t>
      </w:r>
    </w:p>
    <w:p/>
    <w:p>
      <w:pPr/>
      <w:r>
        <w:rPr/>
        <w:t xml:space="preserve">يروي عن علي بن قادم وأبي نعيم حدثنا عنه أحمد بن عيسى بن السكين البلدي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2026-10-18T05:38:28+03:00</dcterms:created>
  <dcterms:modified xsi:type="dcterms:W3CDTF">2026-10-18T05:38:28+03:00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