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الرحمن الكريزاني أبو بكر
</w:t>
      </w:r>
    </w:p>
    <w:p>
      <w:pPr>
        <w:jc w:val="start"/>
        <w:bidi/>
      </w:pPr>
      <w:r>
        <w:rPr>
          <w:rFonts w:ascii="arial" w:hAnsi="arial" w:eastAsia="arial" w:cs="arial"/>
          <w:sz w:val="28"/>
          <w:szCs w:val="28"/>
          <w:b w:val="1"/>
          <w:bCs w:val="1"/>
          <w:rtl/>
        </w:rPr>
        <w:t xml:space="preserve">أحمد بن عبد الرحمن الكريزاني أبو بكر
</w:t>
      </w:r>
    </w:p>
    <w:p>
      <w:pPr/>
      <w:r>
        <w:rPr/>
        <w:t xml:space="preserve">أحمد بن عبد الرحمن الكريزاني أبو بكر </w:t>
      </w:r>
    </w:p>
    <w:p/>
    <w:p>
      <w:pPr/>
      <w:r>
        <w:rPr/>
        <w:t xml:space="preserve">من أهل حران</w:t>
      </w:r>
    </w:p>
    <w:p/>
    <w:p>
      <w:pPr/>
      <w:r>
        <w:rPr/>
        <w:t xml:space="preserve">يروي عن أبي عاصم والبصريين ثنا عنه أبو عروبة حدثني محمد بن المنذر بن سعيد ثنا أحمد بن عبد الرحمن الكريزاني قال سمعت أبا عاصم يقول حضرت أنا وسفيان الثوري جنازة بن جريج بمكة فلما جهز وصلى عليه ووضع على شفير القبر قال سفيان وابن جريج على أيدي الرجال فيما بين اللحد والثرى يا أبا عاصم كتبت عن ابن جريج عن عطاء أنه كره صلاة الفريضة داخل البيت قال قلت لا فعجبت من سفيان وورعه حيث غلب عليه حب الحديث في ذلك الموضع</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2026-10-18T05:39:01+03:00</dcterms:created>
  <dcterms:modified xsi:type="dcterms:W3CDTF">2026-10-18T05:39:01+03:00</dcterms:modified>
</cp:coreProperties>
</file>

<file path=docProps/custom.xml><?xml version="1.0" encoding="utf-8"?>
<Properties xmlns="http://schemas.openxmlformats.org/officeDocument/2006/custom-properties" xmlns:vt="http://schemas.openxmlformats.org/officeDocument/2006/docPropsVTypes"/>
</file>