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الأعلى السامي
</w:t>
      </w:r>
    </w:p>
    <w:p>
      <w:pPr>
        <w:jc w:val="start"/>
        <w:bidi/>
      </w:pPr>
      <w:r>
        <w:rPr>
          <w:rFonts w:ascii="arial" w:hAnsi="arial" w:eastAsia="arial" w:cs="arial"/>
          <w:sz w:val="28"/>
          <w:szCs w:val="28"/>
          <w:b w:val="1"/>
          <w:bCs w:val="1"/>
          <w:rtl/>
        </w:rPr>
        <w:t xml:space="preserve">أحمد بن عبد الأعلى السامي
</w:t>
      </w:r>
    </w:p>
    <w:p>
      <w:pPr/>
      <w:r>
        <w:rPr/>
        <w:t xml:space="preserve">أحمد بن عبد الأعلى السامي </w:t>
      </w:r>
    </w:p>
    <w:p/>
    <w:p>
      <w:pPr/>
      <w:r>
        <w:rPr/>
        <w:t xml:space="preserve">شيخ، يروي عن أبيه روى عنه عمرو بن عثمان الحمصي حدثني عمرو بن محمد بن بحر الهمداني ثنا عمرو بن عثمان ثنا أحمد بن عبد الأعلى السامي حدثني أبي عن رقبة بن مصقلة قال أتيت الأعمش يوماً فقلت يا أبا محمد إني كنت عندك بالأمس فانصرفت فتشهيت على أهلي لونا فبكروا بعمله فلما فاح ريح القدر وآن نضجها ذكرت حديثا من حديثك فعجلت على شسع نعلي فلما بلغت جبانة بن فلان دخل عظم في رجلي فضمخها علي دماً فهي كما ترى قال وما حديثي فأخبرته قال والله لا تشم رائحته سائر اليوم فقلت أما والله إنك ما علمتك لقليل الجلوس طويل العبوس كما يسف الخردل إذا سئلت الحكمة وإن إتيانك للذة وإن الجلوس عندك لحكمة وأما أشبهك الأبد والسنة فإنه من صبر عليه نفعه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2026-10-18T06:43:09+03:00</dcterms:created>
  <dcterms:modified xsi:type="dcterms:W3CDTF">2026-10-18T06:43:09+03:00</dcterms:modified>
</cp:coreProperties>
</file>

<file path=docProps/custom.xml><?xml version="1.0" encoding="utf-8"?>
<Properties xmlns="http://schemas.openxmlformats.org/officeDocument/2006/custom-properties" xmlns:vt="http://schemas.openxmlformats.org/officeDocument/2006/docPropsVTypes"/>
</file>