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أوفي من الأهواز
</w:t>
      </w:r>
    </w:p>
    <w:p>
      <w:pPr>
        <w:jc w:val="start"/>
        <w:bidi/>
      </w:pPr>
      <w:r>
        <w:rPr>
          <w:rFonts w:ascii="arial" w:hAnsi="arial" w:eastAsia="arial" w:cs="arial"/>
          <w:sz w:val="28"/>
          <w:szCs w:val="28"/>
          <w:b w:val="1"/>
          <w:bCs w:val="1"/>
          <w:rtl/>
        </w:rPr>
        <w:t xml:space="preserve">أحمد بن أوفي من الأهواز
</w:t>
      </w:r>
    </w:p>
    <w:p>
      <w:pPr/>
      <w:r>
        <w:rPr/>
        <w:t xml:space="preserve">أحمد بن أوفي من الأهواز </w:t>
      </w:r>
    </w:p>
    <w:p/>
    <w:p>
      <w:pPr/>
      <w:r>
        <w:rPr/>
        <w:t xml:space="preserve">يروي عن شعبة وعباد بن مسعود روى عنه معمر بن سهل بن معمر الأهوازي حدثني أحمد بن يحيى بن زهيرٍ بتستر ثنا معمر بن سهلٍ ثنا أحمد بن أوفى عن شعبة عن عمرو بن دينارٍ وعبد الله بن دينارٍ عن ابن عمر أن رسول الله صلى الله عليه وسلم نهى عن بيع الولاء وعن هبته عمرو بن دينارٍ غريبٌ في هذا الحديث</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2026-10-18T06:43:09+03:00</dcterms:created>
  <dcterms:modified xsi:type="dcterms:W3CDTF">2026-10-18T06:43:09+03:00</dcterms:modified>
</cp:coreProperties>
</file>

<file path=docProps/custom.xml><?xml version="1.0" encoding="utf-8"?>
<Properties xmlns="http://schemas.openxmlformats.org/officeDocument/2006/custom-properties" xmlns:vt="http://schemas.openxmlformats.org/officeDocument/2006/docPropsVTypes"/>
</file>