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كثير
</w:t>
      </w:r>
    </w:p>
    <w:p>
      <w:pPr/>
      <w:r>
        <w:rPr/>
        <w:t xml:space="preserve">يحيى بن كثير </w:t>
      </w:r>
    </w:p>
    <w:p/>
    <w:p>
      <w:pPr/>
      <w:r>
        <w:rPr/>
        <w:t xml:space="preserve">يروي عن طاوس وإياس بن معاوية روى عنه خالد بن الحارث وأحسبه الذي يقال له أبو النضر البصري الذي</w:t>
      </w:r>
    </w:p>
    <w:p/>
    <w:p>
      <w:pPr/>
      <w:r>
        <w:rPr/>
        <w:t xml:space="preserve">يروي عن عامر الأحول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2026-10-18T09:41:04+03:00</dcterms:created>
  <dcterms:modified xsi:type="dcterms:W3CDTF">2026-10-18T09:41:04+03:00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