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راشد مولى عمرو بن حريث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راشد مولى عمرو بن حريث القرشي
</w:t>
      </w:r>
    </w:p>
    <w:p>
      <w:pPr/>
      <w:r>
        <w:rPr/>
        <w:t xml:space="preserve">يحيى بن راشد مولى عمرو بن حريث القرشي </w:t>
      </w:r>
    </w:p>
    <w:p/>
    <w:p>
      <w:pPr/>
      <w:r>
        <w:rPr/>
        <w:t xml:space="preserve">يروي عن عقبة بن أسيد عن النعمان بن بشير روى عنه شبابة بن سوار وقد قيل يحيى بن أبي راشد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2026-10-18T10:59:34+03:00</dcterms:created>
  <dcterms:modified xsi:type="dcterms:W3CDTF">2026-10-18T10:59:34+03:00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