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مسلمة بن عمرو 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مسلمة بن عمرو شامي
</w:t>
      </w:r>
    </w:p>
    <w:p>
      <w:pPr/>
      <w:r>
        <w:rPr/>
        <w:t xml:space="preserve">مسلمة بن عمرو شامي </w:t>
      </w:r>
    </w:p>
    <w:p/>
    <w:p>
      <w:pPr/>
      <w:r>
        <w:rPr/>
        <w:t xml:space="preserve">يروي عن عمير بن هانئ العنسي أنه كان يسجد في كل يوم ألف سجدة ويسبح مائة ألف تسبيحة إلا ما أسقطت الأصابع رواها عنه علي بن حجر السعدي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2026-10-19T16:49:06+03:00</dcterms:created>
  <dcterms:modified xsi:type="dcterms:W3CDTF">2026-10-19T16:49:06+03:00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