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الأصبغ بن الأصبغ الأصبحي
</w:t>
      </w:r>
    </w:p>
    <w:p>
      <w:pPr>
        <w:jc w:val="start"/>
        <w:bidi/>
      </w:pPr>
      <w:r>
        <w:rPr>
          <w:rFonts w:ascii="arial" w:hAnsi="arial" w:eastAsia="arial" w:cs="arial"/>
          <w:sz w:val="28"/>
          <w:szCs w:val="28"/>
          <w:b w:val="1"/>
          <w:bCs w:val="1"/>
          <w:rtl/>
        </w:rPr>
        <w:t xml:space="preserve">الأصبغ بن الأصبغ الأصبحي
</w:t>
      </w:r>
    </w:p>
    <w:p>
      <w:pPr/>
      <w:r>
        <w:rPr/>
        <w:t xml:space="preserve">الأصبغ بن الأصبغ الأصبحي يوصف به عبد الله بن أويس ومالك بن أنس</w:t>
      </w:r>
    </w:p>
    <w:p/>
    <w:p>
      <w:pPr/>
      <w:r>
        <w:rPr/>
        <w:t xml:space="preserve">روى الشيخ في باب حدود الزنا من التهذيب عن علي بن إبراهيم عن أبيه عنه عن محمد بن سليمان عن مروان بن مسلم ومثله في باب حد المماليك من الفقيه واصفا محمد بن سليمان بالمصري وكذا في باب حد المملوك من الكافي.</w:t>
      </w:r>
    </w:p>
    <w:p>
      <w:pPr>
        <w:jc w:val="start"/>
        <w:bidi/>
      </w:pPr>
      <w:r>
        <w:rPr>
          <w:sz w:val="24"/>
          <w:szCs w:val="24"/>
          <w:b w:val="1"/>
          <w:bCs w:val="1"/>
          <w:rtl/>
        </w:rPr>
        <w:t xml:space="preserve">
أعيان الشيعة،(دار التعارف للمطبوعات - بيروت،1983،ط 1،ج 3،ص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2026-07-28T05:41:04+03:00</dcterms:created>
  <dcterms:modified xsi:type="dcterms:W3CDTF">2026-07-28T05:41:04+03:00</dcterms:modified>
</cp:coreProperties>
</file>

<file path=docProps/custom.xml><?xml version="1.0" encoding="utf-8"?>
<Properties xmlns="http://schemas.openxmlformats.org/officeDocument/2006/custom-properties" xmlns:vt="http://schemas.openxmlformats.org/officeDocument/2006/docPropsVTypes"/>
</file>