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أبو محمد إسماعيل
</w:t>
      </w:r>
    </w:p>
    <w:p>
      <w:pPr>
        <w:jc w:val="start"/>
        <w:bidi/>
      </w:pPr>
      <w:r>
        <w:rPr>
          <w:rFonts w:ascii="arial" w:hAnsi="arial" w:eastAsia="arial" w:cs="arial"/>
          <w:sz w:val="28"/>
          <w:szCs w:val="28"/>
          <w:b w:val="1"/>
          <w:bCs w:val="1"/>
          <w:rtl/>
        </w:rPr>
        <w:t xml:space="preserve">علم الدين أبو محمد إسماعيل
</w:t>
      </w:r>
    </w:p>
    <w:p>
      <w:pPr/>
      <w:r>
        <w:rPr/>
        <w:t xml:space="preserve">علم الدين أبو محمد إسماعيل ابن الحسن بن غني الحلي الماسح الحاسب</w:t>
      </w:r>
    </w:p>
    <w:p/>
    <w:p>
      <w:pPr/>
      <w:r>
        <w:rPr/>
        <w:t xml:space="preserve">في مجمع الآداب: من بيت معروف بالكتابة والمساحة والحساب رأيته بالحلة السيفية لما وردتها في صحبة الأمير فخر الدين بن قشتمر سنة 681 وأنشدني كتب لي بخطه:</w:t>
      </w:r>
    </w:p>
    <w:p/>
    <w:p>
      <w:pPr>
        <w:jc w:val="center"/>
      </w:pPr>
      <w:r>
        <w:rPr>
          <w:color w:val="ff0000"/>
        </w:rPr>
        <w:t xml:space="preserve">إن الشمول هي التي</w:t>
      </w:r>
      <w:r>
        <w:rPr>
          <w:color w:val="ff0000"/>
        </w:rPr>
        <w:t xml:space="preserve">      </w:t>
      </w:r>
      <w:r>
        <w:rPr>
          <w:color w:val="ff0000"/>
        </w:rPr>
        <w:t xml:space="preserve">جمعت لأهل الفضل شملا</w:t>
      </w:r>
    </w:p>
    <w:p/>
    <w:p>
      <w:pPr>
        <w:jc w:val="center"/>
      </w:pPr>
      <w:r>
        <w:rPr>
          <w:color w:val="ff0000"/>
        </w:rPr>
        <w:t xml:space="preserve">شبهتها وحبابها</w:t>
      </w:r>
      <w:r>
        <w:rPr>
          <w:color w:val="ff0000"/>
        </w:rPr>
        <w:t xml:space="preserve">      </w:t>
      </w:r>
      <w:r>
        <w:rPr>
          <w:color w:val="ff0000"/>
        </w:rPr>
        <w:t xml:space="preserve">بشقائق يحملن طلا</w:t>
      </w:r>
    </w:p>
    <w:p/>
    <w:p>
      <w:pPr/>
      <w:r>
        <w:rPr/>
        <w:t xml:space="preserve">(انتهى) ومن ذلك قد يظن تشيعه فان أهل الحلة ونواحيها كانوا كلهم شيعة قال ابن الأثير في حوادث سنة 443 إن نور الدولة دبيس بن مزيد وأهل بيته وسائر أعماله من النيل وتلك الولاية كلهم شيعة (انتهى) فلم يكونوا ليتغيروا عن مذهبهم في نحو 240 سنة.</w:t>
      </w:r>
    </w:p>
    <w:p>
      <w:pPr>
        <w:jc w:val="start"/>
        <w:bidi/>
      </w:pPr>
      <w:r>
        <w:rPr>
          <w:sz w:val="24"/>
          <w:szCs w:val="24"/>
          <w:b w:val="1"/>
          <w:bCs w:val="1"/>
          <w:rtl/>
        </w:rPr>
        <w:t xml:space="preserve">
أعيان الشيعة،(دار التعارف للمطبوعات - بيروت،1983،ط 1،ج 3،ص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2026-07-28T11:21:40+03:00</dcterms:created>
  <dcterms:modified xsi:type="dcterms:W3CDTF">2026-07-28T11:21:40+03:00</dcterms:modified>
</cp:coreProperties>
</file>

<file path=docProps/custom.xml><?xml version="1.0" encoding="utf-8"?>
<Properties xmlns="http://schemas.openxmlformats.org/officeDocument/2006/custom-properties" xmlns:vt="http://schemas.openxmlformats.org/officeDocument/2006/docPropsVTypes"/>
</file>