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شلحت
</w:t>
      </w:r>
    </w:p>
    <w:p>
      <w:pPr>
        <w:jc w:val="start"/>
        <w:bidi/>
      </w:pPr>
      <w:r>
        <w:rPr>
          <w:rFonts w:ascii="arial" w:hAnsi="arial" w:eastAsia="arial" w:cs="arial"/>
          <w:sz w:val="28"/>
          <w:szCs w:val="28"/>
          <w:b w:val="1"/>
          <w:bCs w:val="1"/>
          <w:rtl/>
        </w:rPr>
        <w:t xml:space="preserve">شلحت
</w:t>
      </w:r>
    </w:p>
    <w:p>
      <w:pPr/>
      <w:r>
        <w:rPr/>
        <w:t xml:space="preserve">شلحت  جرجس بن يوسف بن روفائيل شلحت، الخور أسقف: أديب، سرياني المذهب من أهل حلب من أعضاء المجمع العلمي العربي بدمشق. أكمل دراسته في عينطورة بلبنان. وأنشأ في حلب مدرسة للسريان سماها (مدرسة الترقي) وأصدر مجلة (الورقاء) عاشت ستة أشهر (سنة 1910) وقضى في مصر مدة الحرب العالمية الأولى وتوفي بحلب. له كتب مطبوعة، منها (النجوى) نظم، الأول منه، و (الكون والمعبد) ارجوزة و (الطراز المعلم في مدح البتول مريم) و (أطباق ذهب من امثال حلب). </w:t>
      </w:r>
    </w:p>
    <w:p>
      <w:pPr>
        <w:jc w:val="start"/>
        <w:bidi/>
      </w:pPr>
      <w:r>
        <w:rPr>
          <w:sz w:val="24"/>
          <w:szCs w:val="24"/>
          <w:b w:val="1"/>
          <w:bCs w:val="1"/>
          <w:rtl/>
        </w:rPr>
        <w:t xml:space="preserve">
الأعلام،(دار العلم للملايين - بيروت،2002،ط 15،ج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2026-09-21T16:31:01+03:00</dcterms:created>
  <dcterms:modified xsi:type="dcterms:W3CDTF">2026-09-21T16:31:01+03:00</dcterms:modified>
</cp:coreProperties>
</file>

<file path=docProps/custom.xml><?xml version="1.0" encoding="utf-8"?>
<Properties xmlns="http://schemas.openxmlformats.org/officeDocument/2006/custom-properties" xmlns:vt="http://schemas.openxmlformats.org/officeDocument/2006/docPropsVTypes"/>
</file>