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اليسر بن الفقيه المقرئ الراوية أبي محمد: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اليسر بن الفقيه المقرئ الراوية أبي محمد:
</w:t>
      </w:r>
    </w:p>
    <w:p>
      <w:pPr/>
      <w:r>
        <w:rPr/>
        <w:t xml:space="preserve">اليسر بن الفقيه المقرئ الراوية أبي محمد: </w:t>
      </w:r>
    </w:p>
    <w:p/>
    <w:p/>
    <w:p>
      <w:pPr/>
      <w:r>
        <w:rPr/>
        <w:t xml:space="preserve">عبد الله بن اليسر القشيري.</w:t>
      </w:r>
    </w:p>
    <w:p/>
    <w:p/>
    <w:p>
      <w:pPr/>
      <w:r>
        <w:rPr/>
        <w:t xml:space="preserve">أخذ عنه ابن الزبير، وأجاز له في التاسع عشر من شعبان عام 973.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2026-07-28T05:47:28+03:00</dcterms:created>
  <dcterms:modified xsi:type="dcterms:W3CDTF">2026-07-28T05:47:28+03:00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