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يوسف بن عبد الكريم الرميكي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يوسف بن عبد الكريم الرميكي
</w:t>
      </w:r>
    </w:p>
    <w:p>
      <w:pPr/>
      <w:r>
        <w:rPr/>
        <w:t xml:space="preserve">يعقوب بن يوسف بن عبد الكريم الرميكي </w:t>
      </w:r>
    </w:p>
    <w:p/>
    <w:p/>
    <w:p>
      <w:pPr/>
      <w:r>
        <w:rPr/>
        <w:t xml:space="preserve">الفقيه النحوي</w:t>
      </w:r>
    </w:p>
    <w:p/>
    <w:p/>
    <w:p>
      <w:pPr/>
      <w:r>
        <w:rPr/>
        <w:t xml:space="preserve">أخذ عن أبي عبد الله اج إبلزان شيخ جزولة، وعلم الكلام على أبي عبد الله: محمد بن إبراهيم التمنارتي، وأحمد بن عبد الله بن عبد الرحمن من بنى حمزة، وناب في القضاء عن محمد بن عيسى بتامنارت، وتصدى للإقراء بها.</w:t>
      </w:r>
    </w:p>
    <w:p/>
    <w:p/>
    <w:p>
      <w:pPr/>
      <w:r>
        <w:rPr/>
        <w:t xml:space="preserve">أخذ عنه ولد القاضي المذكور أحمد بن محمد بن عيسى، ومحمد بن محمد ابن إبراهيم الذي شرح نظم ابن زكري محصل لمقاصد في علم الكلام.</w:t>
      </w:r>
    </w:p>
    <w:p/>
    <w:p/>
    <w:p>
      <w:pPr/>
      <w:r>
        <w:rPr/>
        <w:t xml:space="preserve">ولد عام 907.</w:t>
      </w:r>
    </w:p>
    <w:p/>
    <w:p/>
    <w:p>
      <w:pPr/>
      <w:r>
        <w:rPr/>
        <w:t xml:space="preserve">وتوفي سنة 965.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2026-07-29T06:20:50+03:00</dcterms:created>
  <dcterms:modified xsi:type="dcterms:W3CDTF">2026-07-29T06:20:50+03:00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