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موسى بن عبيدة التميمي.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موسى بن عبيدة التميمي.
</w:t>
      </w:r>
    </w:p>
    <w:p>
      <w:pPr/>
      <w:r>
        <w:rPr/>
        <w:t xml:space="preserve">يحيى بن موسى بن عبيدة التميمي. </w:t>
      </w:r>
    </w:p>
    <w:p/>
    <w:p/>
    <w:p>
      <w:pPr/>
      <w:r>
        <w:rPr/>
        <w:t xml:space="preserve">من أهل المرية. يكنى أبا بكر ألف كتابا واستقله واحتقره؛ فوقع على ظهره: «التأليف التالف والسفر الصفر».</w:t>
      </w:r>
    </w:p>
    <w:p/>
    <w:p/>
    <w:p>
      <w:pPr/>
      <w:r>
        <w:rPr/>
        <w:t xml:space="preserve">توفي في شوال سنة 707.</w:t>
      </w:r>
    </w:p>
    <w:p/>
    <w:p/>
    <w:p>
      <w:pPr/>
      <w:r>
        <w:rPr/>
        <w:t xml:space="preserve">مولده سنة 636.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2026-07-28T06:23:44+03:00</dcterms:created>
  <dcterms:modified xsi:type="dcterms:W3CDTF">2026-07-28T06:23:44+03:00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