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أبي عبد الله بن عبد العزيز الحفصي،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أبي عبد الله بن عبد العزيز الحفصي،
</w:t>
      </w:r>
    </w:p>
    <w:p>
      <w:pPr/>
      <w:r>
        <w:rPr/>
        <w:t xml:space="preserve">عثمان بن أبي عبد الله بن عبد العزيز الحفصي، </w:t>
      </w:r>
    </w:p>
    <w:p/>
    <w:p/>
    <w:p>
      <w:pPr/>
      <w:r>
        <w:rPr/>
        <w:t xml:space="preserve">صاحب تونس أبو عمرو.</w:t>
      </w:r>
    </w:p>
    <w:p/>
    <w:p/>
    <w:p>
      <w:pPr/>
      <w:r>
        <w:rPr/>
        <w:t xml:space="preserve">توفي سنة 893.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2026-07-29T00:18:16+03:00</dcterms:created>
  <dcterms:modified xsi:type="dcterms:W3CDTF">2026-07-29T00:18:16+03:00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