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الكريم بن الفكون القسنطيني.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الكريم بن الفكون القسنطيني.
</w:t>
      </w:r>
    </w:p>
    <w:p>
      <w:pPr/>
      <w:r>
        <w:rPr/>
        <w:t xml:space="preserve">عبد الكريم بن الفكون القسنطيني. </w:t>
      </w:r>
    </w:p>
    <w:p/>
    <w:p/>
    <w:p>
      <w:pPr/>
      <w:r>
        <w:rPr/>
        <w:t xml:space="preserve">أخذ عن أبي حفص: عمر بن الوزان القسنطيني: المعقول.</w:t>
      </w:r>
    </w:p>
    <w:p/>
    <w:p/>
    <w:p>
      <w:pPr/>
      <w:r>
        <w:rPr/>
        <w:t xml:space="preserve">كان عارفا بالأصلين، والمنطق، والبيان، والفقه المالكي، وغير ذلك.</w:t>
      </w:r>
    </w:p>
    <w:p/>
    <w:p/>
    <w:p>
      <w:pPr/>
      <w:r>
        <w:rPr/>
        <w:t xml:space="preserve">توفي بها بقرب 990.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2026-07-29T06:21:07+03:00</dcterms:created>
  <dcterms:modified xsi:type="dcterms:W3CDTF">2026-07-29T06:21:07+03:00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