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صالح بن صالح بن عبد الحليم أبو علي الفقيه،
</w:t>
      </w:r>
    </w:p>
    <w:p>
      <w:pPr>
        <w:jc w:val="start"/>
        <w:bidi/>
      </w:pPr>
      <w:r>
        <w:rPr>
          <w:rFonts w:ascii="arial" w:hAnsi="arial" w:eastAsia="arial" w:cs="arial"/>
          <w:sz w:val="28"/>
          <w:szCs w:val="28"/>
          <w:b w:val="1"/>
          <w:bCs w:val="1"/>
          <w:rtl/>
        </w:rPr>
        <w:t xml:space="preserve">صالح بن صالح بن عبد الحليم أبو علي الفقيه،
</w:t>
      </w:r>
    </w:p>
    <w:p>
      <w:pPr/>
      <w:r>
        <w:rPr/>
        <w:t xml:space="preserve">صالح بن صالح بن عبد الحليم أبو علي الفقيه، </w:t>
      </w:r>
    </w:p>
    <w:p/>
    <w:p/>
    <w:p>
      <w:pPr/>
      <w:r>
        <w:rPr/>
        <w:t xml:space="preserve">العالم، الصالح، التاريخي، الزاهد الورع، نزيل نفيس.</w:t>
      </w:r>
    </w:p>
    <w:p/>
    <w:p/>
    <w:p>
      <w:pPr/>
      <w:r>
        <w:rPr/>
        <w:t xml:space="preserve">جمع الله له بين العلم، والعبادة، اشتهر بالعفاف، واقتصر من متاع الدنيا على الكفاف، مع الانقباض عن أهل الدنيا، والحلول من الورع في الدرجة العليا:</w:t>
      </w:r>
    </w:p>
    <w:p/>
    <w:p/>
    <w:p>
      <w:pPr>
        <w:jc w:val="center"/>
      </w:pPr>
      <w:r>
        <w:rPr>
          <w:color w:val="ff0000"/>
        </w:rPr>
        <w:t xml:space="preserve">ولولا أن يظن بنا غلو</w:t>
      </w:r>
      <w:r>
        <w:rPr>
          <w:color w:val="ff0000"/>
        </w:rPr>
        <w:t xml:space="preserve">      </w:t>
      </w:r>
      <w:r>
        <w:rPr>
          <w:color w:val="ff0000"/>
        </w:rPr>
        <w:t xml:space="preserve">لزدنا في المقال من استزادا</w:t>
      </w:r>
    </w:p>
    <w:p/>
    <w:p/>
    <w:p>
      <w:pPr/>
      <w:r>
        <w:rPr/>
        <w:t xml:space="preserve">وهو إيلاني. وإيلان: اسم رجل، وهو إيلان بن مصمود بن مازيغ بن ميلان بن كنعان بن نوح.</w:t>
      </w:r>
    </w:p>
    <w:p/>
    <w:p/>
    <w:p>
      <w:pPr/>
      <w:r>
        <w:rPr/>
        <w:t xml:space="preserve">كان حيا سنة 712 قال أبو عبد الله: محمد بن أبي المجد، في كتاب «الأنساب»: إيلان بن مصمود هو أبو الإيلانية، من المصامدة، وقيل هو إيلان بن مرة بن قيس بن عيلان، وإنهم عرب ممن حاز النسب وإن إيلان حالف المصامدة، وانتسب إليهم، وصاهرهم فكثر ولده.</w:t>
      </w:r>
    </w:p>
    <w:p/>
    <w:p/>
    <w:p>
      <w:pPr/>
      <w:r>
        <w:rPr/>
        <w:t xml:space="preserve">والقبائل التي تسمى المصامدة: حاجة، ورجراجة، ووريكة، وهزميرة وجدميوة، وكنفيسة، ودكالة، وهنتاته، وبنو ماغوس.</w:t>
      </w:r>
    </w:p>
    <w:p/>
    <w:p/>
    <w:p>
      <w:pPr/>
      <w:r>
        <w:rPr/>
        <w:t xml:space="preserve">وبلادهم أكثرها متصلة غير منفصلة وهم بجبل درن وحوله ببلاد السوس وكان فيهم ملوك قبل الإسلام وبعده. والملك لله وحده.</w:t>
      </w:r>
    </w:p>
    <w:p>
      <w:pPr>
        <w:jc w:val="start"/>
        <w:bidi/>
      </w:pPr>
      <w:r>
        <w:rPr>
          <w:sz w:val="24"/>
          <w:szCs w:val="24"/>
          <w:b w:val="1"/>
          <w:bCs w:val="1"/>
          <w:rtl/>
        </w:rPr>
        <w:t xml:space="preserve">
درة الحجال في أسماء الرجال / ذيل وفيات الأعيان،(دار التراث العربي - القاهرة،1972،ط 1،ج 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2026-07-30T06:26:27+03:00</dcterms:created>
  <dcterms:modified xsi:type="dcterms:W3CDTF">2026-07-30T06:26:27+03:00</dcterms:modified>
</cp:coreProperties>
</file>

<file path=docProps/custom.xml><?xml version="1.0" encoding="utf-8"?>
<Properties xmlns="http://schemas.openxmlformats.org/officeDocument/2006/custom-properties" xmlns:vt="http://schemas.openxmlformats.org/officeDocument/2006/docPropsVTypes"/>
</file>