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أسد الله الصدر النواب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أسد الله الصدر النواب
</w:t>
      </w:r>
    </w:p>
    <w:p>
      <w:pPr/>
      <w:r>
        <w:rPr/>
        <w:t xml:space="preserve">السيد أسد الله الصدر النواب بن الميرزا علي النواب بن السيد حسين سلطان العلماء الحسيني المرعشي</w:t>
      </w:r>
    </w:p>
    <w:p/>
    <w:p>
      <w:pPr/>
      <w:r>
        <w:rPr/>
        <w:t xml:space="preserve">توفي سنة 1114. كان عالما فقيها مدرسا بأصبهان قرأ على والده ونال الصدارة زمن الصفوية وبقي فيها حتى توفي وخلف ولدين السيد أحمد والسيد قوام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2026-07-28T09:30:01+03:00</dcterms:created>
  <dcterms:modified xsi:type="dcterms:W3CDTF">2026-07-28T09:30:01+03:00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