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إياس بن سلمة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إياس بن سلمة السجزي
</w:t>
      </w:r>
    </w:p>
    <w:p>
      <w:pPr/>
      <w:r>
        <w:rPr/>
        <w:t xml:space="preserve">زكريا بن يحيى بن إياس بن سلمة السجزي </w:t>
      </w:r>
    </w:p>
    <w:p/>
    <w:p>
      <w:pPr/>
      <w:r>
        <w:rPr/>
        <w:t xml:space="preserve">خياط السنة ثقة حافظ مات سنة تسع وثمانين ومائتين وله أربع وتسعون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إياس بن سلمة بن حنظلة بن قرة السجزي، أبو عبد الرحمن
</w:t>
      </w:r>
    </w:p>
    <w:p>
      <w:pPr/>
      <w:r>
        <w:rPr/>
        <w:t xml:space="preserve">(س) زكريا بن يحيى بن إياس بن سلمة بن حنظلة بن قرة السجزي، أبو عبد الرحمن، عرف بخياط السنة، سكن دمشق. </w:t>
      </w:r>
    </w:p>
    <w:p/>
    <w:p>
      <w:pPr/>
      <w:r>
        <w:rPr/>
        <w:t xml:space="preserve">وقال المزي كان فيه - يعني «الكمال» - قال ابن يونس قدم مصر، وكتبت عنه. وهو وهم، والصواب: كتب عنه. انتهى، الذي في عدة نسخ من «الكمال»: كتب، على الصواب.</w:t>
      </w:r>
    </w:p>
    <w:p/>
    <w:p>
      <w:pPr/>
      <w:r>
        <w:rPr/>
        <w:t xml:space="preserve">وقال مسلمة ابن قاسم في كتاب «الصلة»: صدوق [ق 39 / أ] وفي «النبل» لابن عساكر: توفي سنة سبع أو تسع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2026-07-27T23:33:48+03:00</dcterms:created>
  <dcterms:modified xsi:type="dcterms:W3CDTF">2026-07-27T23:33:48+03:00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