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أبي أسامة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أبي أسامة أحمد بن محمد
</w:t>
      </w:r>
    </w:p>
    <w:p>
      <w:pPr/>
      <w:r>
        <w:rPr/>
        <w:t xml:space="preserve">أسامة بن أبي أسامة أحمد بن محمد ابن أبي أسامة الحلبي اللغوي</w:t>
      </w:r>
    </w:p>
    <w:p/>
    <w:p>
      <w:pPr/>
      <w:r>
        <w:rPr/>
        <w:t xml:space="preserve">توفي بعد سنة 480. في لسان الميزان: أخذ عن أبيه وجده والعين زربي وغيرهم وصنف كتابا في الألفاظ وكان عالما بالعربية فاضلا ذكره ابن أبي طي في رجال الإمامية وقال مات بعد الثمانين وأربعمائة انتهى.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2026-07-27T23:33:51+03:00</dcterms:created>
  <dcterms:modified xsi:type="dcterms:W3CDTF">2026-07-27T23:33:51+03:00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