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غندر محمد بن جعفر الهذلي البصري الحافظ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غندر محمد بن جعفر الهذلي البصري الحافظ
</w:t>
      </w:r>
    </w:p>
    <w:p>
      <w:pPr/>
      <w:r>
        <w:rPr/>
        <w:t xml:space="preserve">غندر محمد بن جعفر الهذلي البصري الحافظ </w:t>
      </w:r>
    </w:p>
    <w:p/>
    <w:p>
      <w:pPr/>
      <w:r>
        <w:rPr/>
        <w:t xml:space="preserve">روى عن شعبة والسفيانين وابن جريج وعدة</w:t>
      </w:r>
    </w:p>
    <w:p/>
    <w:p>
      <w:pPr/>
      <w:r>
        <w:rPr/>
        <w:t xml:space="preserve">وعنه أحمد ويحيى وإسحاق وابن المديني وابن المثنى وابن بشار وآخرون</w:t>
      </w:r>
    </w:p>
    <w:p/>
    <w:p>
      <w:pPr/>
      <w:r>
        <w:rPr/>
        <w:t xml:space="preserve">وقال ابن مهدي كنا نستفيد من كتب غندر في حياة شعبة وغندر في شعبة أثبت مني</w:t>
      </w:r>
    </w:p>
    <w:p/>
    <w:p>
      <w:pPr/>
      <w:r>
        <w:rPr/>
        <w:t xml:space="preserve">وقال ابن المبارك إذا اختلف الناس في حديث شعبة فكتاب غندر حكم بينهم</w:t>
      </w:r>
    </w:p>
    <w:p/>
    <w:p>
      <w:pPr/>
      <w:r>
        <w:rPr/>
        <w:t xml:space="preserve">وقال ابن حبان كان من خيار عباد الله على غفلة فيه مات في ذي القعدة سنة ثلاث وتسعين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2026-07-29T07:27:29+03:00</dcterms:created>
  <dcterms:modified xsi:type="dcterms:W3CDTF">2026-07-29T07:27:29+03:00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