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زيد، أبو جعفر التنيسي.
</w:t>
      </w:r>
    </w:p>
    <w:p>
      <w:pPr>
        <w:jc w:val="start"/>
        <w:bidi/>
      </w:pPr>
      <w:r>
        <w:rPr>
          <w:rFonts w:ascii="arial" w:hAnsi="arial" w:eastAsia="arial" w:cs="arial"/>
          <w:sz w:val="28"/>
          <w:szCs w:val="28"/>
          <w:b w:val="1"/>
          <w:bCs w:val="1"/>
          <w:rtl/>
        </w:rPr>
        <w:t xml:space="preserve">محمد بن الحسين بن زيد، أبو جعفر التنيسي.
</w:t>
      </w:r>
    </w:p>
    <w:p>
      <w:pPr/>
      <w:r>
        <w:rPr/>
        <w:t xml:space="preserve">محمد بن الحسين بن زيد، أبو جعفر التنيسي. </w:t>
      </w:r>
    </w:p>
    <w:p/>
    <w:p>
      <w:pPr/>
      <w:r>
        <w:rPr/>
        <w:t xml:space="preserve">حدث عن يونس بن عبد الأعلى، وغيره.</w:t>
      </w:r>
    </w:p>
    <w:p/>
    <w:p>
      <w:pPr/>
      <w:r>
        <w:rPr/>
        <w:t xml:space="preserve">قال ابن يونس: ثقة، كان يسكن تنيس، وكانت له بها منزلة جليلة، ومحل، ويسار، وكان حليماً عاقلاً. توفي بتنيس في شعبان سنة تسع وعشرين وثلاثمائة. وذكره مسلمة في كتاب «الصلة» في من اسم أبيه الحسن، وفي من اسم أبيه الحسين، وقال: ثقة روى عنه بعض أصحابنا.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2026-07-29T12:11:35+03:00</dcterms:created>
  <dcterms:modified xsi:type="dcterms:W3CDTF">2026-07-29T12:11:35+03:00</dcterms:modified>
</cp:coreProperties>
</file>

<file path=docProps/custom.xml><?xml version="1.0" encoding="utf-8"?>
<Properties xmlns="http://schemas.openxmlformats.org/officeDocument/2006/custom-properties" xmlns:vt="http://schemas.openxmlformats.org/officeDocument/2006/docPropsVTypes"/>
</file>