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رميس أبو بكر القصري.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رميس أبو بكر القصري.
</w:t>
      </w:r>
    </w:p>
    <w:p>
      <w:pPr/>
      <w:r>
        <w:rPr/>
        <w:t xml:space="preserve">محمد بن جعفر بن رميس أبو بكر القصري. </w:t>
      </w:r>
    </w:p>
    <w:p/>
    <w:p>
      <w:pPr/>
      <w:r>
        <w:rPr/>
        <w:t xml:space="preserve">روى عن الحسن بن محمد بن الصباغ الزعفراني. وعنه الدارقطني.</w:t>
      </w:r>
    </w:p>
    <w:p/>
    <w:p>
      <w:pPr/>
      <w:r>
        <w:rPr/>
        <w:t xml:space="preserve">وروى الخطيب أنه 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2026-07-28T09:00:32+03:00</dcterms:created>
  <dcterms:modified xsi:type="dcterms:W3CDTF">2026-07-28T09:00:32+03:00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