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الرئيس أبو الحسين أحمد بن محمد بن الحسين الأصبهاني
</w:t>
      </w:r>
    </w:p>
    <w:p>
      <w:pPr>
        <w:jc w:val="start"/>
        <w:bidi/>
      </w:pPr>
      <w:r>
        <w:rPr>
          <w:rFonts w:ascii="arial" w:hAnsi="arial" w:eastAsia="arial" w:cs="arial"/>
          <w:sz w:val="28"/>
          <w:szCs w:val="28"/>
          <w:b w:val="1"/>
          <w:bCs w:val="1"/>
          <w:rtl/>
        </w:rPr>
        <w:t xml:space="preserve">الرئيس أبو الحسين أحمد بن محمد بن الحسين الأصبهاني
</w:t>
      </w:r>
    </w:p>
    <w:p>
      <w:pPr/>
      <w:r>
        <w:rPr/>
        <w:t xml:space="preserve">الرئيس أبو الحسين أحمد بن محمد بن الحسين الأصبهاني يأتي بعنوان أحمد بن محمد بن الحسين بن فاذشاه </w:t>
      </w:r>
    </w:p>
    <w:p>
      <w:pPr>
        <w:jc w:val="start"/>
        <w:bidi/>
      </w:pPr>
      <w:r>
        <w:rPr>
          <w:sz w:val="24"/>
          <w:szCs w:val="24"/>
          <w:b w:val="1"/>
          <w:bCs w:val="1"/>
          <w:rtl/>
        </w:rPr>
        <w:t xml:space="preserve">
أعيان الشيعة،(دار التعارف للمطبوعات - بيروت،1983،ط 1،ج 3،ص 95)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الحسين بن فاذشاه
</w:t>
      </w:r>
    </w:p>
    <w:p>
      <w:pPr/>
      <w:r>
        <w:rPr/>
        <w:t xml:space="preserve">أحمد بن محمد بن الحسين بن فاذشاه أبو الحسين الأصبهاني </w:t>
      </w:r>
    </w:p>
    <w:p/>
    <w:p>
      <w:pPr/>
      <w:r>
        <w:rPr/>
        <w:t xml:space="preserve">توفي في صفر سنة 433. </w:t>
      </w:r>
    </w:p>
    <w:p/>
    <w:p>
      <w:pPr/>
      <w:r>
        <w:rPr/>
        <w:t xml:space="preserve">في ميزان الاعتدال: أحمد بن محمد بن الحسين بن فاذشاه صاحب الطبراني سماعه صحيح لكنه شيعي معتزلي ردي المذهب. </w:t>
      </w:r>
    </w:p>
    <w:p/>
    <w:p>
      <w:pPr/>
      <w:r>
        <w:rPr/>
        <w:t xml:space="preserve">وذكره صاحب شذرات الذهب في أخبار من ذهب فقال وفيها في صفر توفي أبو الحسين بن فاذشاه الرئيس أحمد بن محمد بن الحسين الأصبهاني الرئيس الثاني راوي المعجم الكبير عن الطبراني وقد رمي بالتشيع والاعتزال وذكره اليافعي في مرآة الجنان في حوادث سنة 433 فقال فيها توفي الرئيس أحمد بن محمد أبو الحسين الأصفهاني راوي المعجم الكبير عن الطبراني. </w:t>
      </w:r>
    </w:p>
    <w:p/>
    <w:p>
      <w:pPr/>
      <w:r>
        <w:rPr/>
        <w:t xml:space="preserve">قوله شيعي معتزلي أراد بكونه معتزليا موافقته للمعتزلة في بعض العقائد مثل نفي الرؤية وإثبات العدل ونفي الجبر وان كلام الله ليس بقديم وأمثال ذلك من العقائد المعروفة التي يتوافق فيها الشيعة الإمامية والمعتزلة وتخالفهم فيها الأشاعرة فإذا قالوا شيعي معتزلي أرادوا هذا المعنى فان التشيع لأهل البيت وتفضيلهم لا يلزمه بحسب وضع اللفظ موافقة المعتزلة في هذه الأمور فإذا صرح بموافقتهم سموه معتزليا والا فالشيعي كيف يكون معتزليا بجميع معنى الكلمة فالعبارة بظاهرها متناقضة ولكن المراد منها ما ذكرناه فلا تناقض وبهذا الاعتبار أطلقوا على كثير من علماء الإمامية وصف الاعتزال أحدهم الشريف المرتضى وصفه الذهبي في ميزانه بالاعتزال وفي لسان الميزان كنيته أبو الحسن الأصبهاني قال أبو زكريا بن منده كان صحيح السماع ردي المذهب جميع مسموعاته مع جده الحسين سنة 354 وقد حك من المعجم أشياء من رواية مسروق عن ابن مسعود في الثقات روى عنه معمر بن أحمد اللبان ومحمود بن إسماعيل الصيرفي وأبو علي الحداد وجماعة من الأصبهانيين ومن شعره: </w:t>
      </w:r>
    </w:p>
    <w:p/>
    <w:p>
      <w:pPr>
        <w:jc w:val="center"/>
      </w:pPr>
      <w:r>
        <w:rPr>
          <w:color w:val="ff0000"/>
        </w:rPr>
        <w:t xml:space="preserve">أتطمع أن تدوم لك الحياة</w:t>
      </w:r>
      <w:r>
        <w:rPr>
          <w:color w:val="ff0000"/>
        </w:rPr>
        <w:t xml:space="preserve">      </w:t>
      </w:r>
      <w:r>
        <w:rPr>
          <w:color w:val="ff0000"/>
        </w:rPr>
        <w:t xml:space="preserve">وتجمع ما تفوز به العداة </w:t>
      </w:r>
    </w:p>
    <w:p/>
    <w:p>
      <w:pPr>
        <w:jc w:val="center"/>
      </w:pPr>
      <w:r>
        <w:rPr>
          <w:color w:val="ff0000"/>
        </w:rPr>
        <w:t xml:space="preserve">فلا ترج البقاء وأنت شيخ</w:t>
      </w:r>
      <w:r>
        <w:rPr>
          <w:color w:val="ff0000"/>
        </w:rPr>
        <w:t xml:space="preserve">      </w:t>
      </w:r>
      <w:r>
        <w:rPr>
          <w:color w:val="ff0000"/>
        </w:rPr>
        <w:t xml:space="preserve">وهل يبقى إذا ابيض النبات </w:t>
      </w:r>
    </w:p>
    <w:p/>
    <w:p>
      <w:pPr>
        <w:jc w:val="start"/>
        <w:bidi/>
      </w:pPr>
      <w:r>
        <w:rPr>
          <w:sz w:val="24"/>
          <w:szCs w:val="24"/>
          <w:b w:val="1"/>
          <w:bCs w:val="1"/>
          <w:rtl/>
        </w:rPr>
        <w:t xml:space="preserve">
أعيان الشيعة،(دار التعارف للمطبوعات - بيروت،1983،ط 1،ج 3،ص 104)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فاذشاه الأصبهاني
</w:t>
      </w:r>
    </w:p>
    <w:p>
      <w:pPr/>
      <w:r>
        <w:rPr/>
        <w:t xml:space="preserve">ابن فاذشاه الأصبهاني أحمد بن محمد بن الحسين بن محمد بن فاذشاه أبو الحسين الأصبهاني الرئيس، سمع الكثير من الطبراني وغيره، وروى عنه ’’معجمه الكبير’’ وله شعر. توفي سنة ثلاث وثلاثين وأربع مائة، ومن شعره..</w:t>
      </w:r>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فاذشاه
</w:t>
      </w:r>
    </w:p>
    <w:p>
      <w:pPr/>
      <w:r>
        <w:rPr/>
        <w:t xml:space="preserve">ابن فاذشاه الشيخ الرئيس المسند، أبو الحسين، أحمد بن محمد بن الحسين ابن محمد بن فاذشاه، الأصبهاني التاني.</w:t>
      </w:r>
    </w:p>
    <w:p/>
    <w:p>
      <w:pPr/>
      <w:r>
        <w:rPr/>
        <w:t xml:space="preserve">سمع الكثير من: أبي القاسم الطبراني، وكان سماعه من جده الحسين في سنة أربع وخمسين وثلاث مائة. روى ’’المعجم الكبير’’ كله عن الطبراني، وغير ذلك.</w:t>
      </w:r>
    </w:p>
    <w:p/>
    <w:p>
      <w:pPr/>
      <w:r>
        <w:rPr/>
        <w:t xml:space="preserve">حدث عنه: معمر بن أحمد اللنباني، والمحسد بن محمد الإسكاف، وطاهر بن محمود الصباغ، وأبو الفتح عبد الله بن محمد الخرقي، وأبو القاسم عبد الله بن عمر الغسال، وعبد الجبار بن محمد التاجر، وعبد الأحد بن أحمد العنبري، ونصر بن أبي القاسم الصباغ، والهيثم بن محمد المعداني، وستان بنت حسين الصالحاني، ومحمد بن عمر بن عزيزة، وأبو سعد أحمد بن عبد الكريم الأطروش، وأبو علي الحداد، ومحمود بن إسماعيل الأشقر، وخلق من شيوخ السلفي.</w:t>
      </w:r>
    </w:p>
    <w:p/>
    <w:p>
      <w:pPr/>
      <w:r>
        <w:rPr/>
        <w:t xml:space="preserve">قال يحيى بن مندة: كان ابن فاذشاه صاحب ضياع كثيرة، صحيح السماع، رديء المذهب.</w:t>
      </w:r>
    </w:p>
    <w:p/>
    <w:p>
      <w:pPr/>
      <w:r>
        <w:rPr/>
        <w:t xml:space="preserve">قلت: كان يرمى بالاعتزال والتشيع.</w:t>
      </w:r>
    </w:p>
    <w:p/>
    <w:p>
      <w:pPr/>
      <w:r>
        <w:rPr/>
        <w:t xml:space="preserve">مات في صفر، سنة ثلاث وثلاثين وأربع مائة.</w:t>
      </w:r>
    </w:p>
    <w:p/>
    <w:p>
      <w:pPr/>
      <w:r>
        <w:rPr/>
        <w:t xml:space="preserve">ومن شعره: </w:t>
      </w:r>
    </w:p>
    <w:p/>
    <w:p>
      <w:pPr>
        <w:jc w:val="center"/>
      </w:pPr>
      <w:r>
        <w:rPr>
          <w:color w:val="ff0000"/>
        </w:rPr>
        <w:t xml:space="preserve">سهام الشيب نافذة مصيبه</w:t>
      </w:r>
      <w:r>
        <w:rPr>
          <w:color w:val="ff0000"/>
        </w:rPr>
        <w:t xml:space="preserve">      </w:t>
      </w:r>
      <w:r>
        <w:rPr>
          <w:color w:val="ff0000"/>
        </w:rPr>
        <w:t xml:space="preserve"> وسابقة الملمة والمصيبه</w:t>
      </w:r>
    </w:p>
    <w:p/>
    <w:p>
      <w:pPr>
        <w:jc w:val="center"/>
      </w:pPr>
      <w:r>
        <w:rPr>
          <w:color w:val="ff0000"/>
        </w:rPr>
        <w:t xml:space="preserve">ومن نزل المشيب بعارضيه</w:t>
      </w:r>
      <w:r>
        <w:rPr>
          <w:color w:val="ff0000"/>
        </w:rPr>
        <w:t xml:space="preserve">      </w:t>
      </w:r>
      <w:r>
        <w:rPr>
          <w:color w:val="ff0000"/>
        </w:rPr>
        <w:t xml:space="preserve"> قد استوفى من الدنيا نصيبه</w:t>
      </w:r>
    </w:p>
    <w:p/>
    <w:p>
      <w:pPr/>
      <w:r>
        <w:rPr/>
        <w:t xml:space="preserve">ذو القرنين، الإدريسي: </w:t>
      </w:r>
    </w:p>
    <w:p>
      <w:pPr>
        <w:jc w:val="start"/>
        <w:bidi/>
      </w:pPr>
      <w:r>
        <w:rPr>
          <w:sz w:val="24"/>
          <w:szCs w:val="24"/>
          <w:b w:val="1"/>
          <w:bCs w:val="1"/>
          <w:rtl/>
        </w:rPr>
        <w:t xml:space="preserve">
سير أعلام النبلاء،(دار الحديث- القاهرة،2006،ط 0،ج 13،ص 190)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فاذشاه، صاحب الطبراني
</w:t>
      </w:r>
    </w:p>
    <w:p>
      <w:pPr/>
      <w:r>
        <w:rPr/>
        <w:t xml:space="preserve">أحمد بن محمد بن فاذشاه، صاحب الطبراني. سماعه صحيح، لكنه شيعي معتزلي، ردى المذهب.</w:t>
      </w:r>
    </w:p>
    <w:p/>
    <w:p>
      <w:pPr/>
      <w:r>
        <w:rPr/>
        <w:t xml:space="preserve">قال يحيى بن مندة: مات سنة ثلاث وثلاثين وأربعمائة.</w:t>
      </w:r>
    </w:p>
    <w:p>
      <w:pPr>
        <w:jc w:val="start"/>
        <w:bidi/>
      </w:pPr>
      <w:r>
        <w:rPr>
          <w:sz w:val="24"/>
          <w:szCs w:val="24"/>
          <w:b w:val="1"/>
          <w:bCs w:val="1"/>
          <w:rtl/>
        </w:rPr>
        <w:t xml:space="preserve">
ميزان الاعتدال في نقد الرجال،(دار المعرفة للطباعة والنشر، بيروت - لبنان،1963،ط 1،ج 1،ص 136)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2026-07-28T21:19:46+03:00</dcterms:created>
  <dcterms:modified xsi:type="dcterms:W3CDTF">2026-07-28T21:19:46+03:00</dcterms:modified>
</cp:coreProperties>
</file>

<file path=docProps/custom.xml><?xml version="1.0" encoding="utf-8"?>
<Properties xmlns="http://schemas.openxmlformats.org/officeDocument/2006/custom-properties" xmlns:vt="http://schemas.openxmlformats.org/officeDocument/2006/docPropsVTypes"/>
</file>