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أمية الساوي.
</w:t>
      </w:r>
    </w:p>
    <w:p>
      <w:pPr>
        <w:jc w:val="start"/>
        <w:bidi/>
      </w:pPr>
      <w:r>
        <w:rPr>
          <w:rFonts w:ascii="arial" w:hAnsi="arial" w:eastAsia="arial" w:cs="arial"/>
          <w:sz w:val="28"/>
          <w:szCs w:val="28"/>
          <w:b w:val="1"/>
          <w:bCs w:val="1"/>
          <w:rtl/>
        </w:rPr>
        <w:t xml:space="preserve">محمد بن أحمد بن محمد بن أمية الساوي.
</w:t>
      </w:r>
    </w:p>
    <w:p>
      <w:pPr/>
      <w:r>
        <w:rPr/>
        <w:t xml:space="preserve">محمد بن أحمد بن محمد بن أمية الساوي. </w:t>
      </w:r>
    </w:p>
    <w:p/>
    <w:p>
      <w:pPr/>
      <w:r>
        <w:rPr/>
        <w:t xml:space="preserve">روى عن أبيه عن جده.</w:t>
      </w:r>
    </w:p>
    <w:p/>
    <w:p>
      <w:pPr/>
      <w:r>
        <w:rPr/>
        <w:t xml:space="preserve">قال الخليلي: ورد قزوين فسمع منه شيوخنا إسحاق بن محمد، وابن مهرويه، وعلي بن إبراهيم القطان.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أمية بن آدم بن مسلم، أبو أحمد - ويقال: أبو عبد الله - القرشي، الساوي.
</w:t>
      </w:r>
    </w:p>
    <w:p>
      <w:pPr/>
      <w:r>
        <w:rPr/>
        <w:t xml:space="preserve">محمد بن أحمد بن محمد بن أمية بن آدم بن مسلم، أبو أحمد - ويقال: أبو عبد الله - القرشي، الساوي. </w:t>
      </w:r>
    </w:p>
    <w:p/>
    <w:p>
      <w:pPr/>
      <w:r>
        <w:rPr/>
        <w:t xml:space="preserve">حدث عن: أبيه عن جده.</w:t>
      </w:r>
    </w:p>
    <w:p/>
    <w:p>
      <w:pPr/>
      <w:r>
        <w:rPr/>
        <w:t xml:space="preserve">وعنه: أبو عبد الله الحاكم في ’’مستدركه’’ وذكر أنه حدثه بالساوة.</w:t>
      </w:r>
    </w:p>
    <w:p/>
    <w:p>
      <w:pPr/>
      <w:r>
        <w:rPr/>
        <w:t xml:space="preserve">قال الخليلي في ’’الإرشاد’’: روى عن أبيه عن جده، ورد قزوين فسمع منه شيوخنا: إسحاق بن محمد، وابن مهرويه، وأبو الحسن علي بن إبراهيم بن القطان، وابنه أحمد، يروي عن أبيه عن أجداده، وحدثنا الحاكم عن محمد بن أحمد، عن أبيه حتى بلغ إلى أجداده، وكان له أخ يقال له: القاسم، يروي عن أبيه، عن أجداده. وقال الرافعي في ’’التدوين’’: من بيت العلم، جده محمد بن أمية كبير في الحديث، ورد محمد بن أحمد قزوين، وحدث بها، وروى عنه أبو الحسن القطان.</w:t>
      </w:r>
    </w:p>
    <w:p/>
    <w:p>
      <w:pPr/>
      <w:r>
        <w:rPr/>
        <w:t xml:space="preserve">قال مقيده - عفا الله عنه -: هذه أحد التراجم التي سقطت من كتاب ’’رجال الحاكم’’، وهو موجود في ’’تهذيبه’’ نعم أشير إليه في ترجمته جده أمية.</w:t>
      </w:r>
    </w:p>
    <w:p/>
    <w:p>
      <w:pPr/>
      <w:r>
        <w:rPr/>
        <w:t xml:space="preserve">قلت: [النفس إلى كونه صدوقاً أميل - لكون الرجل من بيوت العلم الشهيرة، فلو كان هناك ما يقدح فيه من أجله لذكروه، ولسماع مشايخ الخليلي منه عند وروده قزوين مما يشير إلى رضي هؤلاء المشايخ عنه في الجملة، والذي جعلني أتردد قليلاً في الحكم عليه: أن الرجل لم يعرف بغير روايته عن أبيه عن جده، فلو كان الحديث صناعته وموضع عنايته لأخذ عن غير أبيه، لكن الأمر على ما سبق لما سبق، والله أعلم.</w:t>
      </w:r>
    </w:p>
    <w:p/>
    <w:p>
      <w:pPr/>
      <w:r>
        <w:rPr/>
        <w:t xml:space="preserve">’’المستدرك’’ (3/ 120/ 4627)، ’’الإرشاد’’ (2/ 787)، ’’التدوين في أخبار قزوين’’ (1/ 192).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2026-07-28T03:08:24+03:00</dcterms:created>
  <dcterms:modified xsi:type="dcterms:W3CDTF">2026-07-28T03:08:24+03:00</dcterms:modified>
</cp:coreProperties>
</file>

<file path=docProps/custom.xml><?xml version="1.0" encoding="utf-8"?>
<Properties xmlns="http://schemas.openxmlformats.org/officeDocument/2006/custom-properties" xmlns:vt="http://schemas.openxmlformats.org/officeDocument/2006/docPropsVTypes"/>
</file>