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علي البردعي، المعروف والده بحرارة.
</w:t>
      </w:r>
    </w:p>
    <w:p>
      <w:pPr>
        <w:jc w:val="start"/>
        <w:bidi/>
      </w:pPr>
      <w:r>
        <w:rPr>
          <w:rFonts w:ascii="arial" w:hAnsi="arial" w:eastAsia="arial" w:cs="arial"/>
          <w:sz w:val="28"/>
          <w:szCs w:val="28"/>
          <w:b w:val="1"/>
          <w:bCs w:val="1"/>
          <w:rtl/>
        </w:rPr>
        <w:t xml:space="preserve">محمد بن أحمد بن علي البردعي، المعروف والده بحرارة.
</w:t>
      </w:r>
    </w:p>
    <w:p>
      <w:pPr/>
      <w:r>
        <w:rPr/>
        <w:t xml:space="preserve">محمد بن أحمد بن علي البردعي، المعروف والده بحرارة. </w:t>
      </w:r>
    </w:p>
    <w:p/>
    <w:p>
      <w:pPr/>
      <w:r>
        <w:rPr/>
        <w:t xml:space="preserve">قال الخليلي: أردبيلي ارتحل إلى العراق، ومصر، والشام، حافظ مذكور</w:t>
      </w:r>
    </w:p>
    <w:p/>
    <w:p>
      <w:pPr/>
      <w:r>
        <w:rPr/>
        <w:t xml:space="preserve">سمع أبا عمير بن النحاس، وابن جوصا، والبغوي، وحامد بن شعيب، وابن أبي داود، وابن صاعد، وورد قزوين، والري، فروى من حفظه سنتين زيادة على ثلاثين ألف حديث، ولم يكن معه من الأصول، وفي أماليه غرائب وكلام يستفيده كل من رآه، حدث عنه شيوخنا، ومات بقزوين سنة ثمان وأربعين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2026-07-28T17:52:17+03:00</dcterms:created>
  <dcterms:modified xsi:type="dcterms:W3CDTF">2026-07-28T17:52:17+03:00</dcterms:modified>
</cp:coreProperties>
</file>

<file path=docProps/custom.xml><?xml version="1.0" encoding="utf-8"?>
<Properties xmlns="http://schemas.openxmlformats.org/officeDocument/2006/custom-properties" xmlns:vt="http://schemas.openxmlformats.org/officeDocument/2006/docPropsVTypes"/>
</file>