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العباس، أبو جعفر النقاش.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العباس، أبو جعفر النقاش.
</w:t>
      </w:r>
    </w:p>
    <w:p>
      <w:pPr/>
      <w:r>
        <w:rPr/>
        <w:t xml:space="preserve">محمد بن أحمد بن العباس، أبو جعفر النقاش. </w:t>
      </w:r>
    </w:p>
    <w:p/>
    <w:p>
      <w:pPr/>
      <w:r>
        <w:rPr/>
        <w:t xml:space="preserve">عن محمد بن محمد الباغندي، ويحيى بن صاعد، وابن مجاهد، وجماعة.</w:t>
      </w:r>
    </w:p>
    <w:p/>
    <w:p>
      <w:pPr/>
      <w:r>
        <w:rPr/>
        <w:t xml:space="preserve">وعنه أبو علي بن شاذان، وأبو القاسم الأزهري، وعلي بن المحسن</w:t>
      </w:r>
    </w:p>
    <w:p/>
    <w:p>
      <w:pPr/>
      <w:r>
        <w:rPr/>
        <w:t xml:space="preserve">التنوخي.</w:t>
      </w:r>
    </w:p>
    <w:p/>
    <w:p>
      <w:pPr/>
      <w:r>
        <w:rPr/>
        <w:t xml:space="preserve">قال الخطيب: سألت الأزهري عنه فقال: ثقة، وكان أحد المتكلمين على مذهب الأشعري، ومنه تعلم أبو علي بن شاذان.</w:t>
      </w:r>
    </w:p>
    <w:p/>
    <w:p>
      <w:pPr/>
      <w:r>
        <w:rPr/>
        <w:t xml:space="preserve">وقال التنوخي: مولده للنصف من جمادى الأولى سنة أربع وتسعين ومائتين.</w:t>
      </w:r>
    </w:p>
    <w:p/>
    <w:p>
      <w:pPr/>
      <w:r>
        <w:rPr/>
        <w:t xml:space="preserve">وقال العتيقي: توفي سنة تسع وسبعين وثلاثمائة وكان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2026-07-28T15:21:23+03:00</dcterms:created>
  <dcterms:modified xsi:type="dcterms:W3CDTF">2026-07-28T15:21:23+03:00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