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جابر جاد
</w:t>
      </w:r>
    </w:p>
    <w:p>
      <w:pPr>
        <w:jc w:val="start"/>
        <w:bidi/>
      </w:pPr>
      <w:r>
        <w:rPr>
          <w:rFonts w:ascii="arial" w:hAnsi="arial" w:eastAsia="arial" w:cs="arial"/>
          <w:sz w:val="28"/>
          <w:szCs w:val="28"/>
          <w:b w:val="1"/>
          <w:bCs w:val="1"/>
          <w:rtl/>
        </w:rPr>
        <w:t xml:space="preserve">جابر جاد
</w:t>
      </w:r>
    </w:p>
    <w:p>
      <w:pPr/>
      <w:r>
        <w:rPr/>
        <w:t xml:space="preserve">جابر جاد  جابر جاد عبدالرحمن: الدكتور في الحقوق. مصري. ولد في بني سويف وتخرج بكلية الحقوق في القاهرة (1934) وحصل على جائزة الدولة التقديرية في التأليف (58) وأصبح عميدا لكلية الحقوق (26) ومديرا لجامعة القاهرة (69) وتوفي بها. له 17 كتابا، منها (تنازع القوانين - ط) و (القانون الدولي الخاص العربي - ط) أربعة أجزاء. </w:t>
      </w:r>
    </w:p>
    <w:p>
      <w:pPr>
        <w:jc w:val="start"/>
        <w:bidi/>
      </w:pPr>
      <w:r>
        <w:rPr>
          <w:sz w:val="24"/>
          <w:szCs w:val="24"/>
          <w:b w:val="1"/>
          <w:bCs w:val="1"/>
          <w:rtl/>
        </w:rPr>
        <w:t xml:space="preserve">
الأعلام،(دار العلم للملايين - بيروت،2002،ط 15،ج 2،ص 103)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2026-09-21T14:23:59+03:00</dcterms:created>
  <dcterms:modified xsi:type="dcterms:W3CDTF">2026-09-21T14:23:59+03:00</dcterms:modified>
</cp:coreProperties>
</file>

<file path=docProps/custom.xml><?xml version="1.0" encoding="utf-8"?>
<Properties xmlns="http://schemas.openxmlformats.org/officeDocument/2006/custom-properties" xmlns:vt="http://schemas.openxmlformats.org/officeDocument/2006/docPropsVTypes"/>
</file>