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بن حماد البزاز، أبو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إسماعيل بن حماد البزاز، أبو الحسن.
</w:t>
      </w:r>
    </w:p>
    <w:p>
      <w:pPr/>
      <w:r>
        <w:rPr/>
        <w:t xml:space="preserve">علي بن إسماعيل بن حماد البزاز، أبو الحسن. </w:t>
      </w:r>
    </w:p>
    <w:p/>
    <w:p>
      <w:pPr/>
      <w:r>
        <w:rPr/>
        <w:t xml:space="preserve">روى عن: أبي موسى، والنقاش، والحسن بن عرفة، وجماعة نحوهم.</w:t>
      </w:r>
    </w:p>
    <w:p/>
    <w:p>
      <w:pPr/>
      <w:r>
        <w:rPr/>
        <w:t xml:space="preserve">روى عنه أبو الحسن [ابن لؤلؤ].</w:t>
      </w:r>
    </w:p>
    <w:p/>
    <w:p>
      <w:pPr/>
      <w:r>
        <w:rPr/>
        <w:t xml:space="preserve">قال الخطيب: كان صدوقاً فهماً جمع كتب شعبة وأصابه في آخر عمره اختلاط.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2026-07-28T05:03:56+03:00</dcterms:created>
  <dcterms:modified xsi:type="dcterms:W3CDTF">2026-07-28T05:03:56+03:00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