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محمد بن علي بن حمزة.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محمد بن علي بن حمزة.
</w:t>
      </w:r>
    </w:p>
    <w:p>
      <w:pPr/>
      <w:r>
        <w:rPr/>
        <w:t xml:space="preserve">عبد العزيز بن محمد بن علي بن حمزة. </w:t>
      </w:r>
    </w:p>
    <w:p/>
    <w:p>
      <w:pPr/>
      <w:r>
        <w:rPr/>
        <w:t xml:space="preserve">قال ابن النجار: حدث باليسير وقرأت عليه كتاب «التذكار» لابن شيطا في القراءات بسماعه من أبي نصر بن يوسف، وكان صدوقاً فاضلاً حسن الأخلاق. قال: وكان خدم في أعمال ديوانية فلم تحمد سيرته.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2026-07-29T20:13:23+03:00</dcterms:created>
  <dcterms:modified xsi:type="dcterms:W3CDTF">2026-07-29T20:13:23+03:00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