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الصمد بن عبد الرحمن، أبو صالح الحنوي.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الصمد بن عبد الرحمن، أبو صالح الحنوي.
</w:t>
      </w:r>
    </w:p>
    <w:p>
      <w:pPr/>
      <w:r>
        <w:rPr/>
        <w:t xml:space="preserve">عبد الصمد بن عبد الرحمن، أبو صالح الحنوي. </w:t>
      </w:r>
    </w:p>
    <w:p/>
    <w:p>
      <w:pPr/>
      <w:r>
        <w:rPr/>
        <w:t xml:space="preserve">حدث عن أبي الغنائم محمد بن علي بن الحسن بن أبي عثمان، وجماعة. حدث عنه أبو أحمد بن سكينة، وجماعة. قال ابن السمعاني: شيخ صالح، راغبٌ في الرواية والتحديث، أضر، سمع منه والدي وكتبت عنه، وكان مكثراً صدوقاً. توفي سنة أربعين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2026-07-28T13:00:07+03:00</dcterms:created>
  <dcterms:modified xsi:type="dcterms:W3CDTF">2026-07-28T13:00:07+03:00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