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بن محمد بن حمزة، أبو الحسن الجرجاني.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بن محمد بن حمزة، أبو الحسن الجرجاني.
</w:t>
      </w:r>
    </w:p>
    <w:p>
      <w:pPr/>
      <w:r>
        <w:rPr/>
        <w:t xml:space="preserve">عبد الرزاق بن محمد بن حمزة، أبو الحسن الجرجاني. </w:t>
      </w:r>
    </w:p>
    <w:p/>
    <w:p>
      <w:pPr/>
      <w:r>
        <w:rPr/>
        <w:t xml:space="preserve">روى عن أحمد بن يوسف السلمي. حدث عنه ابن عدي في «معجمه».</w:t>
      </w:r>
    </w:p>
    <w:p/>
    <w:p>
      <w:pPr/>
      <w:r>
        <w:rPr/>
        <w:t xml:space="preserve">قال أبو سفيان عبد الرحمن بن محمد الإدريسي الحافظ: كان شيخاً فاضلاً، كثير الحديث، مستقيم الرواية.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2026-07-29T00:18:11+03:00</dcterms:created>
  <dcterms:modified xsi:type="dcterms:W3CDTF">2026-07-29T00:18:11+03:00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