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محمد بن جرير القرشي، أبو محمد الناسخ.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 بن جرير القرشي، أبو محمد الناسخ.
</w:t>
      </w:r>
    </w:p>
    <w:p>
      <w:pPr/>
      <w:r>
        <w:rPr/>
        <w:t xml:space="preserve">عبد الله بن محمد بن جرير القرشي، أبو محمد الناسخ. </w:t>
      </w:r>
    </w:p>
    <w:p/>
    <w:p>
      <w:pPr/>
      <w:r>
        <w:rPr/>
        <w:t xml:space="preserve">سمع أبا بكر محمد بن عبد الباقي الأنصاري، وخلقاً سواه. روى عنه الأغر بن فضائل وغيره.</w:t>
      </w:r>
    </w:p>
    <w:p/>
    <w:p>
      <w:pPr/>
      <w:r>
        <w:rPr/>
        <w:t xml:space="preserve">قال ابن النجار: حدث باليسير، وكان صدوقاً، حسن الطريقة، متديناً، حدثني عنه أبو المعالي بن شافع وغيره، وقال في أول الترجمة: كتب بخطه وحصل، ولم يكن له معرفة.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2026-07-29T03:22:56+03:00</dcterms:created>
  <dcterms:modified xsi:type="dcterms:W3CDTF">2026-07-29T03:22:56+03:00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