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
</w:t>
      </w:r>
    </w:p>
    <w:p>
      <w:pPr/>
      <w:r>
        <w:rPr/>
        <w:t xml:space="preserve">ثعل  ثعل بن عمرو بن الغوث، من طيئ: جد جاهلي، اشتهر بنوه باجادة الرمي، قال امرؤ القيس: (رب رام من بني ثعل)</w:t>
      </w:r>
    </w:p>
    <w:p/>
    <w:p>
      <w:pPr/>
      <w:r>
        <w:rPr/>
        <w:t xml:space="preserve">وقال ابن الأثير: بنو ثعل، بطن كبير من طيء فيهم العدد، منهم بطون بحتر وسلامان وغيرهما، كلهم ثعليون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2026-09-21T13:21:07+03:00</dcterms:created>
  <dcterms:modified xsi:type="dcterms:W3CDTF">2026-09-21T13:21:07+03:00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