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أيوب صاحب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أيوب صاحب البصري.
</w:t>
      </w:r>
    </w:p>
    <w:p>
      <w:pPr/>
      <w:r>
        <w:rPr/>
        <w:t xml:space="preserve">سليمان بن أيوب صاحب البصري. </w:t>
      </w:r>
    </w:p>
    <w:p/>
    <w:p>
      <w:pPr/>
      <w:r>
        <w:rPr/>
        <w:t xml:space="preserve">يروي عن حماد بن زيد والبصريين. حدثنا عنه الحسن بن سفيان وغيره.</w:t>
      </w:r>
    </w:p>
    <w:p/>
    <w:p>
      <w:pPr/>
      <w:r>
        <w:rPr/>
        <w:t xml:space="preserve">كذا فيه وفي خط الهيثمي، وذكره ابن أبي حاتم في الذين لا ينسبون، وقال: روى عن ابن مهدي، وروى عنه علي بن الحسين بن الجنيد، وسمعته يقول: كان من الحفاظ لم أر بالبصرة أنبل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أيوب بن سليمان أبو أيوب صاحب البصري.
</w:t>
      </w:r>
    </w:p>
    <w:p>
      <w:pPr/>
      <w:r>
        <w:rPr/>
        <w:t xml:space="preserve">سليمان بن أيوب بن سليمان أبو أيوب صاحب البصري. </w:t>
      </w:r>
    </w:p>
    <w:p/>
    <w:p>
      <w:pPr/>
      <w:r>
        <w:rPr/>
        <w:t xml:space="preserve">روى عنه البغوي، وقال: توفي سنة خمس وثلاثين ومائتين، حدث عن حماد بن زيد، وهارون بن دينار، وجعفر بن سليمان.</w:t>
      </w:r>
    </w:p>
    <w:p/>
    <w:p>
      <w:pPr/>
      <w:r>
        <w:rPr/>
        <w:t xml:space="preserve">وقال ابن معين: هو ثقة صدوق حافظ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أيوب صاحب البصري
</w:t>
      </w:r>
    </w:p>
    <w:p>
      <w:pPr/>
      <w:r>
        <w:rPr/>
        <w:t xml:space="preserve">سليمان بن أيوب صاحب البصري </w:t>
      </w:r>
    </w:p>
    <w:p/>
    <w:p>
      <w:pPr/>
      <w:r>
        <w:rPr/>
        <w:t xml:space="preserve">يروي عن حماد بن زيد والبصريين ثنا عنه الحسن بن سفيان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2026-07-27T20:22:17+03:00</dcterms:created>
  <dcterms:modified xsi:type="dcterms:W3CDTF">2026-07-27T20:22:17+03:00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