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أبي فقيه الرعيني القتباني.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 فقيه الرعيني القتباني.
</w:t>
      </w:r>
    </w:p>
    <w:p>
      <w:pPr/>
      <w:r>
        <w:rPr/>
        <w:t xml:space="preserve">سعيد بن أبي فقيه الرعيني القتباني. </w:t>
      </w:r>
    </w:p>
    <w:p/>
    <w:p>
      <w:pPr/>
      <w:r>
        <w:rPr/>
        <w:t xml:space="preserve">روى عن سعيد بن أبي هلال. روى عنه عبد الرحمن بن شريح، وعمرو بن الحارث، وابن لهيعة، ورشدين.</w:t>
      </w:r>
    </w:p>
    <w:p/>
    <w:p>
      <w:pPr/>
      <w:r>
        <w:rPr/>
        <w:t xml:space="preserve">قال ابن يونس: يقال: إن اسم أبي فقيه: نعيم، وكانت له عبادة وفضل.</w:t>
      </w:r>
    </w:p>
    <w:p/>
    <w:p>
      <w:pPr/>
      <w:r>
        <w:rPr/>
        <w:t xml:space="preserve">وأخرج له من حديث أم سلمة: «من رجع عند المصيبة».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2026-07-29T03:21:40+03:00</dcterms:created>
  <dcterms:modified xsi:type="dcterms:W3CDTF">2026-07-29T03:21:40+03:00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